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tabs>
          <w:tab w:val="center" w:pos="1531" w:leader="none"/>
        </w:tabs>
        <w:pStyle w:val="P0"/>
        <w:rPr>
          <w:sz w:val="20"/>
        </w:rPr>
      </w:pPr>
    </w:p>
    <w:p>
      <w:r>
        <w:rPr>
          <w:noProof w:val="1"/>
        </w:rPr>
        <mc:AlternateContent>
          <mc:Choice Requires="wps">
            <w:drawing>
              <wp:anchor simplePos="0" allowOverlap="1" behindDoc="0" layoutInCell="1" locked="0" relativeHeight="1" distB="45720" distL="114300" distR="114300" distT="45720">
                <wp:simplePos x="0" y="0"/>
                <wp:positionH relativeFrom="column">
                  <wp:posOffset>1500505</wp:posOffset>
                </wp:positionH>
                <wp:positionV relativeFrom="paragraph">
                  <wp:posOffset>6985</wp:posOffset>
                </wp:positionV>
                <wp:extent cx="1685925" cy="857250"/>
                <wp:wrapSquare wrapText="bothSides"/>
                <wp:docPr id="1" name="Text 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8572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OPĆINA SELNICA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DJEČJI VRTIĆ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SELNIČKI ZONČIĆI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BUKOVČAK 1C</w:t>
                            </w:r>
                          </w:p>
                          <w:p/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noProof w:val="1"/>
        </w:rPr>
        <w:drawing>
          <wp:inline>
            <wp:extent cx="1341120" cy="701040"/>
            <wp:docPr id="2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3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70104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tabs>
          <w:tab w:val="center" w:pos="1559" w:leader="none"/>
        </w:tabs>
        <w:pStyle w:val="P0"/>
      </w:pPr>
    </w:p>
    <w:p>
      <w:pPr>
        <w:tabs>
          <w:tab w:val="center" w:pos="1559" w:leader="none"/>
        </w:tabs>
        <w:pStyle w:val="P0"/>
      </w:pPr>
    </w:p>
    <w:p>
      <w:pPr>
        <w:pStyle w:val="P0"/>
        <w:rPr>
          <w:lang w:eastAsia="en-US"/>
        </w:rPr>
      </w:pPr>
      <w:r>
        <w:rPr>
          <w:lang w:eastAsia="en-US"/>
        </w:rPr>
        <w:t xml:space="preserve">KLASA: </w:t>
      </w:r>
      <w:r>
        <w:rPr>
          <w:lang w:eastAsia="en-US"/>
        </w:rPr>
        <w:t>406-03/25-01/3</w:t>
      </w:r>
    </w:p>
    <w:p>
      <w:pPr>
        <w:pStyle w:val="P0"/>
        <w:rPr>
          <w:lang w:eastAsia="en-US"/>
        </w:rPr>
      </w:pPr>
      <w:r>
        <w:rPr>
          <w:lang w:eastAsia="en-US"/>
        </w:rPr>
        <w:t xml:space="preserve">URBROJ: </w:t>
      </w:r>
      <w:r>
        <w:rPr>
          <w:noProof w:val="1"/>
          <w:lang w:eastAsia="en-US"/>
        </w:rPr>
        <w:t>2109-118-01-25-1</w:t>
      </w:r>
    </w:p>
    <w:p>
      <w:pPr>
        <w:pStyle w:val="P0"/>
        <w:rPr>
          <w:i w:val="1"/>
          <w:sz w:val="22"/>
          <w:lang w:eastAsia="en-US"/>
        </w:rPr>
      </w:pPr>
      <w:r>
        <w:rPr>
          <w:noProof w:val="1"/>
          <w:lang w:eastAsia="en-US"/>
        </w:rPr>
        <w:t>Selnica</w:t>
      </w:r>
      <w:r>
        <w:rPr>
          <w:lang w:eastAsia="en-US"/>
        </w:rPr>
        <w:t xml:space="preserve">, </w:t>
      </w:r>
      <w:r>
        <w:rPr>
          <w:noProof w:val="1"/>
          <w:lang w:eastAsia="en-US"/>
        </w:rPr>
        <w:t>21</w:t>
      </w:r>
      <w:r>
        <w:rPr>
          <w:noProof w:val="1"/>
          <w:lang w:eastAsia="en-US"/>
        </w:rPr>
        <w:t>.</w:t>
      </w:r>
      <w:r>
        <w:rPr>
          <w:noProof w:val="1"/>
          <w:lang w:eastAsia="en-US"/>
        </w:rPr>
        <w:t xml:space="preserve"> </w:t>
      </w:r>
      <w:r>
        <w:rPr>
          <w:noProof w:val="1"/>
          <w:lang w:eastAsia="en-US"/>
        </w:rPr>
        <w:t>ožujka</w:t>
      </w:r>
      <w:r>
        <w:rPr>
          <w:noProof w:val="1"/>
          <w:lang w:eastAsia="en-US"/>
        </w:rPr>
        <w:t xml:space="preserve"> </w:t>
      </w:r>
      <w:r>
        <w:rPr>
          <w:lang w:eastAsia="en-US"/>
        </w:rPr>
        <w:t>2025.</w:t>
      </w:r>
    </w:p>
    <w:p>
      <w:pPr>
        <w:tabs>
          <w:tab w:val="center" w:pos="1559" w:leader="none"/>
        </w:tabs>
        <w:pStyle w:val="P0"/>
      </w:pPr>
    </w:p>
    <w:p>
      <w:pPr>
        <w:spacing w:lineRule="auto" w:line="240" w:beforeAutospacing="0" w:afterAutospacing="0"/>
        <w:pStyle w:val="P0"/>
      </w:pPr>
      <w:r>
        <w:t xml:space="preserve"> </w:t>
      </w:r>
    </w:p>
    <w:p>
      <w:pPr>
        <w:jc w:val="center"/>
        <w:spacing w:lineRule="atLeast" w:line="391" w:after="0" w:beforeAutospacing="0" w:afterAutospacing="0"/>
        <w:pStyle w:val="P0"/>
      </w:pPr>
      <w:r>
        <w:rPr>
          <w:rFonts w:ascii="Times New Roman" w:hAnsi="Times New Roman"/>
          <w:b w:val="1"/>
          <w:sz w:val="28"/>
        </w:rPr>
        <w:t xml:space="preserve">DJEČJI VRTIĆ “SELNIČKI ZVONČIĆI”</w:t>
      </w:r>
    </w:p>
    <w:p>
      <w:pPr>
        <w:spacing w:lineRule="atLeast" w:line="240" w:before="0" w:after="0" w:beforeAutospacing="0" w:afterAutospacing="0"/>
        <w:ind w:firstLine="358" w:left="2596" w:right="0"/>
        <w:pStyle w:val="P0"/>
      </w:pPr>
    </w:p>
    <w:p>
      <w:pPr>
        <w:spacing w:lineRule="atLeast" w:line="240" w:before="0" w:after="0" w:beforeAutospacing="0" w:afterAutospacing="0"/>
        <w:ind w:firstLine="358" w:left="2596" w:right="0"/>
        <w:pStyle w:val="P0"/>
      </w:pPr>
    </w:p>
    <w:p>
      <w:pPr>
        <w:spacing w:lineRule="atLeast" w:line="240" w:before="0" w:after="0" w:beforeAutospacing="0" w:afterAutospacing="0"/>
        <w:ind w:firstLine="358" w:left="2596" w:right="0"/>
        <w:pStyle w:val="P0"/>
      </w:pPr>
    </w:p>
    <w:p>
      <w:pPr>
        <w:spacing w:lineRule="atLeast" w:line="438" w:before="0" w:after="0" w:beforeAutospacing="0" w:afterAutospacing="0"/>
        <w:ind w:firstLine="0" w:left="0" w:right="0"/>
        <w:pStyle w:val="P0"/>
      </w:pPr>
      <w:r>
        <w:rPr>
          <w:rFonts w:ascii="Times New Roman" w:hAnsi="Times New Roman"/>
        </w:rPr>
        <w:t xml:space="preserve"> </w:t>
      </w:r>
    </w:p>
    <w:p>
      <w:pPr>
        <w:spacing w:lineRule="auto" w:line="240" w:beforeAutospacing="0" w:afterAutospacing="0"/>
        <w:pStyle w:val="P0"/>
      </w:pPr>
      <w:r>
        <w:t xml:space="preserve"> </w:t>
      </w:r>
      <w:r>
        <w:rPr>
          <w:rFonts w:ascii="Times New Roman" w:hAnsi="Times New Roman"/>
          <w:sz w:val="22"/>
        </w:rPr>
        <w:br w:type="textWrapping"/>
      </w:r>
      <w:r>
        <w:rPr>
          <w:rFonts w:ascii="Times New Roman" w:hAnsi="Times New Roman"/>
          <w:sz w:val="22"/>
        </w:rPr>
        <w:t xml:space="preserve"> </w:t>
      </w:r>
      <w:r>
        <w:t xml:space="preserve"> 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POZIV ZA DOSTAVU PONUDA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ZA PROVEDBU POSTUPKA JEDNOSTAVNE NABAVE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center"/>
        <w:spacing w:lineRule="atLeast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Razni prehrambeni proizvodi</w:t>
      </w: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308" w:before="0" w:after="0" w:beforeAutospacing="0" w:afterAutospacing="0"/>
        <w:ind w:firstLine="0" w:left="0" w:right="0"/>
        <w:pStyle w:val="P0"/>
      </w:pPr>
    </w:p>
    <w:p>
      <w:pPr>
        <w:spacing w:lineRule="auto" w:line="240" w:beforeAutospacing="0" w:afterAutospacing="0"/>
        <w:pStyle w:val="P0"/>
      </w:pPr>
      <w:r>
        <w:t xml:space="preserve"> </w:t>
      </w:r>
      <w:r>
        <w:rPr>
          <w:rFonts w:ascii="Calibri" w:hAnsi="Calibri"/>
          <w:sz w:val="22"/>
        </w:rPr>
        <w:br w:type="textWrapping"/>
      </w:r>
      <w:r>
        <w:rPr>
          <w:rFonts w:ascii="Calibri" w:hAnsi="Calibri"/>
          <w:sz w:val="22"/>
        </w:rPr>
        <w:t xml:space="preserve"> </w:t>
      </w:r>
      <w:r>
        <w:t xml:space="preserve"> </w:t>
      </w:r>
    </w:p>
    <w:p>
      <w:pPr>
        <w:spacing w:lineRule="atLeast" w:line="213" w:before="0" w:after="0" w:beforeAutospacing="0" w:afterAutospacing="0"/>
        <w:ind w:left="3362" w:right="0"/>
        <w:pStyle w:val="P0"/>
      </w:pPr>
      <w:r>
        <w:rPr>
          <w:rFonts w:ascii="Times New Roman" w:hAnsi="Times New Roman"/>
          <w:b w:val="1"/>
          <w:sz w:val="24"/>
        </w:rPr>
        <w:t xml:space="preserve">Selnica, ožujak 2025.</w:t>
      </w:r>
    </w:p>
    <w:p>
      <w:pPr>
        <w:spacing w:lineRule="auto" w:line="240" w:beforeAutospacing="0" w:afterAutospacing="0"/>
        <w:pStyle w:val="P0"/>
      </w:pPr>
      <w:r>
        <w:t xml:space="preserve"> </w:t>
      </w:r>
    </w:p>
    <w:p>
      <w:pPr>
        <w:spacing w:lineRule="atLeast" w:line="240" w:before="0" w:after="0" w:beforeAutospacing="0" w:afterAutospacing="0"/>
        <w:ind w:left="0" w:right="0"/>
        <w:pStyle w:val="P0"/>
      </w:pPr>
    </w:p>
    <w:p>
      <w:pPr>
        <w:spacing w:lineRule="auto" w:line="240" w:before="0" w:after="0" w:beforeAutospacing="0" w:afterAutospacing="0"/>
        <w:ind w:left="60" w:right="0"/>
        <w:pStyle w:val="P0"/>
      </w:pPr>
      <w:r>
        <w:rPr>
          <w:rFonts w:ascii="Times New Roman" w:hAnsi="Times New Roman"/>
          <w:sz w:val="24"/>
        </w:rPr>
        <w:t>SADRŽAJ:</w:t>
      </w:r>
    </w:p>
    <w:p>
      <w:pPr>
        <w:spacing w:lineRule="auto" w:line="240" w:before="0" w:after="0" w:beforeAutospacing="0" w:afterAutospacing="0"/>
        <w:ind w:left="60" w:right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spacing w:lineRule="auto" w:line="240" w:before="0" w:after="0" w:beforeAutospacing="0" w:afterAutospacing="0"/>
        <w:ind w:left="60" w:right="0"/>
        <w:tabs>
          <w:tab w:val="left" w:pos="600" w:leader="none"/>
        </w:tabs>
        <w:pStyle w:val="P0"/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Upute ponuditeljima</w:t>
      </w:r>
    </w:p>
    <w:p>
      <w:pPr>
        <w:spacing w:lineRule="auto" w:line="240" w:before="0" w:after="0" w:beforeAutospacing="0" w:afterAutospacing="0"/>
        <w:ind w:left="60" w:right="0"/>
        <w:tabs>
          <w:tab w:val="left" w:pos="600" w:leader="none"/>
        </w:tabs>
        <w:pStyle w:val="P0"/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Prilog I (Ponudbeni list)</w:t>
      </w:r>
    </w:p>
    <w:p>
      <w:pPr>
        <w:spacing w:lineRule="auto" w:line="240" w:before="0" w:after="0" w:beforeAutospacing="0" w:afterAutospacing="0"/>
        <w:ind w:left="60" w:right="0"/>
        <w:tabs>
          <w:tab w:val="left" w:pos="601" w:leader="none"/>
        </w:tabs>
        <w:pStyle w:val="P0"/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Prilog II (Ponudbeni troškovnik)</w:t>
      </w:r>
    </w:p>
    <w:p>
      <w:pPr>
        <w:spacing w:lineRule="auto" w:line="240" w:beforeAutospacing="0" w:afterAutospacing="0"/>
        <w:pStyle w:val="P0"/>
      </w:pPr>
      <w:r>
        <w:t xml:space="preserve"> 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 xml:space="preserve"> </w:t>
      </w:r>
      <w:r>
        <w:t xml:space="preserve"> </w:t>
      </w:r>
    </w:p>
    <w:p>
      <w:pPr>
        <w:spacing w:lineRule="auto" w:line="240" w:before="0" w:after="0" w:beforeAutospacing="0" w:afterAutospacing="0"/>
        <w:ind w:left="6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spacing w:lineRule="atLeast" w:line="274" w:before="0" w:after="0" w:beforeAutospacing="0" w:afterAutospacing="0"/>
        <w:ind w:firstLine="0" w:left="0"/>
        <w:pStyle w:val="P0"/>
      </w:pPr>
      <w:r>
        <w:rPr>
          <w:rFonts w:ascii="Times New Roman" w:hAnsi="Times New Roman"/>
          <w:b w:val="1"/>
          <w:sz w:val="24"/>
        </w:rPr>
        <w:t xml:space="preserve">UPUTE PONUDITELJIMA ZA IZRADU PONUDE</w:t>
      </w:r>
    </w:p>
    <w:p>
      <w:pPr>
        <w:spacing w:lineRule="atLeast" w:line="233" w:before="0" w:after="0" w:beforeAutospacing="0" w:afterAutospacing="0"/>
        <w:ind w:left="6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t>1.</w:t>
      </w:r>
      <w:r>
        <w:tab/>
      </w:r>
      <w:r>
        <w:rPr>
          <w:rFonts w:ascii="Times New Roman" w:hAnsi="Times New Roman"/>
          <w:b w:val="1"/>
          <w:sz w:val="24"/>
        </w:rPr>
        <w:t xml:space="preserve">Naziv i sjedište naručitelja, broj telefona i telefaksa, internetska adresa, te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adresa elektroničke pošte: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DJEČJI VRTIĆ SELNIČKI ZVONČIĆI,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Bukovčak 1C, 40314 Selnica,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MB: 5438306,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OIB: 29683266325,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telefon: 0998412136,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IBAN broj: HR8723400091111146176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E-mail: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WEB: https://dv-selnicki-zvoncici.hr/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Odgovorna osoba naručitelja: ravnateljica Mateja Tuksar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Osobe zadužene za komunikaciju s ponuditeljima: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Mateja Tuksar, mob: 099 841 21 36, e-mail: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Vrsta postupka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Jednostavna nabava s namjerom sklapanja ugovora o nabavi robe s najpovoljnijim ponuditeljem sukladno uvjetima i zahtjevima iz dokumentacije za nadmetanje.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Opis predmeta nabave: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Predmet nabave je nabava raznih prehrambenih proizvoda. Količine su okvirno navedene u pripadajućem troškovniku.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Procijenjena vrijednost nabave:</w:t>
      </w:r>
      <w:r>
        <w:rPr>
          <w:rFonts w:ascii="Times New Roman" w:hAnsi="Times New Roman"/>
          <w:sz w:val="24"/>
        </w:rPr>
        <w:t xml:space="preserve">  10.000,00 eura bez PDV-a.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Popis gospodarskih subjekata s kojima je naručitelj u sukobu interesa u smislu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čl. 13. Zakona o javnoj nabavi: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Navedeni gospodarski subjekti u ovom postupku nabave ne postoje.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Grupe nabave:</w:t>
      </w:r>
      <w:r>
        <w:rPr>
          <w:rFonts w:ascii="Times New Roman" w:hAnsi="Times New Roman"/>
          <w:sz w:val="24"/>
        </w:rPr>
        <w:t xml:space="preserve"> Nije dozvoljeno nuđenje po grupama nabave.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Tehnička specifikacija predmeta nabave, vrsta, kvaliteta, opseg ili količina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predmeta nabave: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Navedeno u Ponudbenom troškovniku (Prilog II)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Mjesto isporuke robe: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Selnica, Bukovčak 1C  (gospodarsko dvorište).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t xml:space="preserve"> </w:t>
      </w:r>
      <w:r>
        <w:rPr>
          <w:rFonts w:ascii="Times New Roman" w:hAnsi="Times New Roman"/>
          <w:sz w:val="24"/>
        </w:rPr>
        <w:t>10.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Rok isporuke robe: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Detalji će se definirati ugovorom o poslovnoj suradnji.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11.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Dokazi sposobnosti gospodarskih subjekata, naziv dokaza sposobnosti, naziv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 izdavatelja dokaza i vrijednosni pokazatelj ako se mogu izdati: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Dokazi se prilažu u izvorniku, ovjerenoj ili neovjerenoj preslici. Neovjerenom preslikom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smatra se i neovjereni ispis elektroničke isprave.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Naručitelj može, nakon rangiranja ponuda prema kriteriju za odabir ponude, a prije donošenja odluke o odabiru, zatražiti od najpovoljnijeg ponuditelja s kojim namjerava sklopiti ugovor o nabavi, dostavu izvornika ili ovjerenih preslika svih dokumenata koji su bili traženi od ponuditelja (a čine dokaze sposobnosti i druge isprave koje je naručitelj zahtijevao ovom dokumentacijom), a koje izdaju nadležna tijela.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Ponuditelj mora  priložiti isprave-obvezne dokaze  sposobnosti.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i w:val="1"/>
          <w:sz w:val="24"/>
        </w:rPr>
        <w:t xml:space="preserve">Obvezni dokazi sposobnosti gospodarskih subjekata: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11.1. Isprava o upisu u poslovni, sudski (trgovački) strukovni, obrtni ili dr. registar države sjedišta gospodarskog subjekta ili ako se isti ne izdaju u državi sjedišta gospodarskog subjekta, gospodarski subjekt može dostaviti izjavu s ovjerom potpisa kod nadležnog tijela. Ispravom se dokazuje da ponuditelj ima registriranu djelatnost u svezi sa predmetom nabave.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Izdavatelj: Trgovački sud, Obrtni ili drugi strukovni registar.Isprava ne smije biti starija od 30 dana računajući od dana objave poziva na internetskim stranicama naručitelja.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11.2. Potvrda Porezne uprave o urednom izvršavanju svih dospjelih poreznih obveza i obveza doprinosa za mirovinsko i zdravstveno osiguranje, a kojom ponuditelj dokazuje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da je podmirio obvezu plaćanja svih dospjelih poreznih obveza i obveza za mirovinsko i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zdravstveno osiguranje.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Izdavatelj: Porezna uprava ili istovrijedna isprava nadležnih tijela zemlje sjedišta gospodarskog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subjekta</w:t>
      </w:r>
    </w:p>
    <w:p>
      <w:pPr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Isprava ne smije biti starija od 30 (trideset) dana računajući od dana objave poziva na internetskim stranicama naručitelja.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Tražena jamstva: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Ponuđena roba mora po kakvoći i zdravstvenoj ispravnosti odgovarati svim važećim propisima Republike Hrvatske i EU, te zadovoljiti tražene odredbe – uvjete iz Dokumentacije o nabavi.  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 xml:space="preserve">Roba koja je predmet ove nabave mora biti dostavljena u propisanoj i adekvatnoj namjenskoj   ambalaži (transportnoj i pojedinačnoj), pakirana u prikladnoj ambalaži s istaknutom deklaracijom proizvoda.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Sadržaj ponude: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Ponuda sadrži: popunjeni ponudbeni list (Prilog I) i sve druge dokumente sukladnodokumentaciji za nadmetanje.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Ponudbeni list mora sadržavati: naziv i sjedište naručitelja, naziv i sjedište ponuditeljaadresa, broj računa poslovne banke, navod o tome je li ponuditelj u sustavu PDV-a, adresu za dostavu pošte, adresu e-pošte, kontakt osobu ponuditelja, broj telefona, predmet nabave, cijenu ponude bez PDV-a, cijenu ponude s PDV-om, rok valjanosti ponude, datum, potpis i pečat ponuditelja.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Oblik i način izrade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Ponuda se izrađuje na hrvatskom jeziku i latiničnom pismu.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Način dostave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Ponude je moguće dostaviti </w:t>
      </w:r>
      <w:r>
        <w:rPr>
          <w:rFonts w:ascii="Times New Roman" w:hAnsi="Times New Roman"/>
          <w:sz w:val="24"/>
          <w:u w:val="single"/>
        </w:rPr>
        <w:t xml:space="preserve">elektroničkom poštom na adresu: 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  <w:r>
        <w:rPr>
          <w:rFonts w:ascii="Times New Roman" w:hAnsi="Times New Roman"/>
          <w:sz w:val="24"/>
        </w:rPr>
        <w:t xml:space="preserve"> ili </w:t>
      </w:r>
      <w:r>
        <w:rPr>
          <w:rFonts w:ascii="Times New Roman" w:hAnsi="Times New Roman"/>
          <w:sz w:val="24"/>
          <w:u w:val="single"/>
        </w:rPr>
        <w:t xml:space="preserve">poštom  na adresu naručitelja: Dječji vrtić Selnički zvončići, Bukovčak 1C, 40314 Selnica</w:t>
      </w:r>
      <w:r>
        <w:rPr>
          <w:rFonts w:ascii="Times New Roman" w:hAnsi="Times New Roman"/>
          <w:sz w:val="24"/>
        </w:rPr>
        <w:t xml:space="preserve">. Ponuda predana poštom ili osobno dostavlja se u zatvorenim omotnicama s naznakom naziva naručitelja, naziva ponuditelja, naziva predmeta nabave i naznaka “Razni prehrambeni proizvodi – ne otvaraj”.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Način izračuna cijene, nepromjenjivost cijene ili način promjene cijene: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Cijena je nepromjenjiva za vrijeme trajanja ugovora.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Ponuditelj će ispuniti jedinične cijene za sve stavke iz troškovnika i ukupne cijene za sve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stavke iz troškovnika prema planiranim jediničnim mjerama i količinama i cijenu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17.  </w:t>
      </w:r>
      <w:r>
        <w:rPr>
          <w:rFonts w:ascii="Times New Roman" w:hAnsi="Times New Roman"/>
          <w:b w:val="1"/>
          <w:sz w:val="24"/>
        </w:rPr>
        <w:t xml:space="preserve">Rok, način i uvjeti plaćanja: 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30 dana od dana ispostavljanja e-računa.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Rok valjanosti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Rok valjanosti ponude je 30 dana od dana otvaranja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Kriterij odabira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Najniža cijena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Jezik na kojem se sastavlja ponuda: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Ponuda se podnosi na hrvatskom jeziku i latiničnom pismu.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21. </w:t>
      </w:r>
      <w:r>
        <w:rPr>
          <w:rFonts w:ascii="Times New Roman" w:hAnsi="Times New Roman"/>
          <w:b w:val="1"/>
          <w:sz w:val="24"/>
        </w:rPr>
        <w:t xml:space="preserve">Razlozi odbijanja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a) ako ponuditelj nije dokazao svoju sposobnost u skladu s dokumentacijom za nadmetanje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b) ako ponuda ponuditelja nije u skladu s dokumentacijom za nadmetanje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c) ako je ponuditelj dostavio dvije ili više ponuda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22.</w:t>
      </w:r>
      <w:r>
        <w:rPr>
          <w:rFonts w:ascii="Times New Roman" w:hAnsi="Times New Roman"/>
          <w:b w:val="1"/>
          <w:sz w:val="24"/>
        </w:rPr>
        <w:t xml:space="preserve"> Rok za dostavu ponuda i otvaranje ponuda: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  <w:u w:val="single"/>
        </w:rPr>
        <w:t xml:space="preserve">Adresa dostave ponuda: Dječji vrtić Selnički zvončići, Bukovčak 1C, 40314 Selnica ili putem e-mail adrese: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  <w:u w:val="single"/>
        </w:rPr>
        <w:t xml:space="preserve">Rok dostave ponuda: </w:t>
      </w:r>
      <w:r>
        <w:rPr>
          <w:rFonts w:ascii="Times New Roman" w:hAnsi="Times New Roman"/>
          <w:b w:val="1"/>
          <w:sz w:val="24"/>
          <w:u w:val="single"/>
        </w:rPr>
        <w:t xml:space="preserve">ponedjeljak, 31. ožujka 2025. do 12:00 sati.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Otvaranje ponuda neće biti javno.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Stavljanje na raspolaganje dokumentacije za nadmetanje: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Dokumentacija za nadmetanje je stavljena na raspolaganje na internetskoj stranici  Dječjeg vrtića Selnički zvončići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"https://dv-selnicki-zvoncici.hr/"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https://dv-selnicki-zvoncici.hr/</w:t>
      </w:r>
      <w:r>
        <w:fldChar w:fldCharType="end"/>
      </w:r>
      <w:r>
        <w:rPr>
          <w:rFonts w:ascii="Times New Roman" w:hAnsi="Times New Roman"/>
          <w:sz w:val="24"/>
        </w:rPr>
        <w:t>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24.  </w:t>
      </w:r>
      <w:r>
        <w:rPr>
          <w:rFonts w:ascii="Times New Roman" w:hAnsi="Times New Roman"/>
          <w:b w:val="1"/>
          <w:sz w:val="24"/>
        </w:rPr>
        <w:t xml:space="preserve">Prijedlog ugovora o nabavi: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Svi ponuditelji će biti na dokaziv način obaviješteni o ponuditelju s kojim naručitelj namjerava sklopiti ugovor.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Ponuditelj je obvezan potpisati prijedlog ugovora u roku od 8 dana od dana primitka ugovora i vratiti ga Naručitelju.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Ugovor se počinje primjenjivati od 1. travnja 2025. godine.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25. </w:t>
      </w:r>
      <w:r>
        <w:rPr>
          <w:rFonts w:ascii="Times New Roman" w:hAnsi="Times New Roman"/>
          <w:b w:val="1"/>
          <w:sz w:val="24"/>
        </w:rPr>
        <w:t xml:space="preserve">Ostali bitni uvjeti: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Na bitne uvjete u svezi s predmetom nadmetanja i sklapanjem ugovora s odabranim</w:t>
      </w:r>
    </w:p>
    <w:p>
      <w:pPr>
        <w:jc w:val="both"/>
        <w:spacing w:lineRule="auto" w:line="240" w:before="0" w:after="0" w:beforeAutospacing="0" w:afterAutospacing="0"/>
        <w:ind w:left="0"/>
        <w:pStyle w:val="P0"/>
      </w:pPr>
      <w:r>
        <w:rPr>
          <w:rFonts w:ascii="Times New Roman" w:hAnsi="Times New Roman"/>
          <w:sz w:val="24"/>
        </w:rPr>
        <w:t xml:space="preserve">ponuditeljem na odgovarajući način primjenjivat će se odredbe Zakona o obveznim odnosima, te drugi zakoni i propisi koji reguliraju ove pravne odnose.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right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Povjerenstvo za postupak jednostavne nabave</w:t>
      </w:r>
    </w:p>
    <w:p/>
    <w:sectPr>
      <w:headerReference w:type="default" r:id="header2"/>
      <w:footerReference w:type="default" r:id="footer4"/>
      <w:type w:val="nextPage"/>
      <w:pgSz w:w="11906" w:h="16838"/>
      <w:pgMar w:left="1417" w:right="1106" w:top="900" w:bottom="1417" w:header="720" w:footer="226"/>
      <w:cols w:equalWidth="1" w:space="720"/>
    </w:sectPr>
  </w:body>
</w:document>
</file>

<file path=word/footer4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  <w:b w:val="1"/>
        <w:color w:val="76923c"/>
        <w:sz w:val="22"/>
      </w:rPr>
    </w:pPr>
    <w:r>
      <w:rPr>
        <w:rFonts w:ascii="Bookman Old Style" w:hAnsi="Bookman Old Style"/>
        <w:b w:val="1"/>
        <w:color w:val="76923c"/>
        <w:sz w:val="22"/>
      </w:rPr>
      <w:t xml:space="preserve">Dječji vrtić „Selnički zvončići“</w:t>
    </w:r>
  </w:p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  <w:color w:val="76923c"/>
        <w:sz w:val="20"/>
      </w:rPr>
    </w:pPr>
    <w:r>
      <w:rPr>
        <w:rFonts w:ascii="Bookman Old Style" w:hAnsi="Bookman Old Style"/>
        <w:color w:val="76923c"/>
        <w:sz w:val="20"/>
      </w:rPr>
      <w:t xml:space="preserve">Bukovčak 1 C, 40314 Selnica</w:t>
    </w:r>
  </w:p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</w:rPr>
    </w:pPr>
    <w:r>
      <w:rPr>
        <w:rFonts w:ascii="Bookman Old Style" w:hAnsi="Bookman Old Style"/>
        <w:color w:val="76923c"/>
        <w:sz w:val="20"/>
      </w:rPr>
      <w:t xml:space="preserve">OIB: 29683266325</w:t>
    </w:r>
  </w:p>
</w:ft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r>
      <w:rPr>
        <w:noProof w:val="1"/>
        <w:sz w:val="20"/>
      </w:rPr>
      <mc:AlternateContent>
        <mc:Choice Requires="wps">
          <w:drawing>
            <wp:anchor simplePos="0" allowOverlap="1" behindDoc="0" layoutInCell="1" locked="0" relativeHeight="2" distB="45720" distL="114300" distR="114300" distT="45720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1820545" cy="1019175"/>
              <wp:wrapSquare wrapText="bothSides"/>
              <wp:docPr id="3" name="Text 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0545" cy="1019175"/>
                      </a:xfrm>
                      <a:prstGeom prst="rect"/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jc w:val="right"/>
                            <w:pStyle w:val="P0"/>
                          </w:pPr>
                          <w:r>
                            <w:drawing>
                              <wp:inline>
                                <wp:extent cx="685800" cy="685800"/>
                                <wp:docPr id="4" name="Picture 3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Picture 1"/>
                                        <pic:cNvPicPr/>
                                      </pic:nvPicPr>
                                      <pic:blipFill>
                                        <a:blip r:embed="Image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5800" cy="685800"/>
                                        </a:xfrm>
                                        <a:prstGeom prst="rect"/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none" lIns="91440" tIns="45720" rIns="91440" bIns="45720" anchor="t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</wp:anchor>
          </w:drawing>
        </mc:Choice>
      </mc:AlternateContent>
    </w:r>
    <w:r>
      <w:rPr>
        <w:sz w:val="20"/>
      </w:rPr>
      <w:t xml:space="preserve">             </w:t>
    </w:r>
    <w:r>
      <w:rPr>
        <w:noProof w:val="1"/>
        <w:sz w:val="20"/>
      </w:rPr>
      <w:drawing>
        <wp:inline>
          <wp:extent cx="438785" cy="554990"/>
          <wp:docPr id="5" name="Picture 7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" name="Picture 2"/>
                  <pic:cNvPicPr/>
                </pic:nvPicPr>
                <pic:blipFill>
                  <a:blip r:embed="Image3"/>
                  <a:stretch>
                    <a:fillRect/>
                  </a:stretch>
                </pic:blipFill>
                <pic:spPr>
                  <a:xfrm>
                    <a:off x="0" y="0"/>
                    <a:ext cx="438785" cy="554990"/>
                  </a:xfrm>
                  <a:prstGeom prst="rect"/>
                  <a:noFill/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    </w:t>
    </w:r>
  </w:p>
  <w:p>
    <w:pPr>
      <w:jc w:val="both"/>
      <w:tabs>
        <w:tab w:val="center" w:pos="1531" w:leader="none"/>
      </w:tabs>
      <w:pStyle w:val="P0"/>
      <w:rPr>
        <w:sz w:val="20"/>
      </w:rPr>
    </w:pPr>
    <w:r>
      <w:rPr>
        <w:sz w:val="20"/>
      </w:rPr>
      <w:t xml:space="preserve">REPUBLIKA HRVATSKA</w:t>
    </w:r>
  </w:p>
  <w:p>
    <w:pPr>
      <w:jc w:val="both"/>
      <w:tabs>
        <w:tab w:val="center" w:pos="1531" w:leader="none"/>
      </w:tabs>
      <w:pStyle w:val="P0"/>
      <w:rPr>
        <w:sz w:val="20"/>
      </w:rPr>
    </w:pPr>
    <w:r>
      <w:rPr>
        <w:sz w:val="20"/>
      </w:rPr>
      <w:t xml:space="preserve">MEĐIMURSKA ŽUPANIJA</w:t>
    </w:r>
  </w:p>
</w:hdr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hr-HR" w:bidi="ar-SA" w:eastAsia="en-US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59" w:before="0" w:after="16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>
      <w:spacing w:lineRule="auto" w:line="240" w:after="0" w:beforeAutospacing="0" w:afterAutospacing="0"/>
    </w:pPr>
    <w:rPr>
      <w:rFonts w:ascii="Times New Roman" w:hAnsi="Times New Roman"/>
      <w:sz w:val="24"/>
      <w:lang w:eastAsia="hr-HR"/>
    </w:rPr>
  </w:style>
  <w:style w:type="character" w:styleId="C0" w:default="1">
    <w:semiHidden/>
    <w:name w:val="Default Paragraph Font"/>
    <w:rPr/>
  </w:style>
  <w:style w:type="character" w:styleId="C1">
    <w:name w:val="Hyperlink"/>
    <w:rPr>
      <w:color w:val="0000ff"/>
      <w:u w:val="single"/>
    </w:rPr>
  </w:style>
  <w:style w:type="character" w:styleId="C2">
    <w:semiHidden/>
    <w:name w:val="Line Number"/>
    <w:basedOn w:val="C0"/>
    <w:rPr/>
  </w:style>
  <w:style w:type="table" w:styleId="T0" w:default="1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
<Relationships xmlns="http://schemas.openxmlformats.org/package/2006/relationships"><Relationship Id="Image1" Type="http://schemas.openxmlformats.org/officeDocument/2006/relationships/image" Target="media/image1.png"/><Relationship Id="header2" Type="http://schemas.openxmlformats.org/officeDocument/2006/relationships/header" Target="header2.xml"/><Relationship Id="footer4" Type="http://schemas.openxmlformats.org/officeDocument/2006/relationships/footer" Target="footer4.xml"/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_rels/header2.xml.rels><?xml version="1.0" encoding="utf-8"?>
<Relationships xmlns="http://schemas.openxmlformats.org/package/2006/relationships"><Relationship Id="Image2" Type="http://schemas.openxmlformats.org/officeDocument/2006/relationships/image" Target="media/image2.png"/><Relationship Id="Image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2025-03-21T13:12:16Z</dcterms:created>
  <dcterms:modified xsi:type="dcterms:W3CDTF">2025-03-21T13:12:16Z</dcterms:modified>
</cp:coreProperties>
</file>